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75" text:style-name="Internet_20_link" text:visited-style-name="Visited_20_Internet_20_Link">
              <text:span text:style-name="ListLabel_20_28">
                <text:span text:style-name="T8">1 Het faillissement van Aldel (PvdA, 1-11-2022)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75"/>
        Het faillissement van Aldel (PvdA, 1-11-2022)
        <text:bookmark-end text:name="13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1-11-2022)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1-11-2022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30-11-2022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30-11-2022 10:17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Faillissement Aldel_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Faillissement-Ald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 over faillissement Aldel
              <text:span text:style-name="T3"/>
            </text:p>
            <text:p text:style-name="P7"/>
          </table:table-cell>
          <table:table-cell table:style-name="Table5.A2" office:value-type="string">
            <text:p text:style-name="P8">30-11-2022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over-faillissement-Al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0" meta:character-count="551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