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93" text:style-name="Internet_20_link" text:visited-style-name="Visited_20_Internet_20_Link">
              <text:span text:style-name="ListLabel_20_28">
                <text:span text:style-name="T8">1 Horecapersoneel Stadsschouwburg en Oosterpoort (SP, Pvda, 3-7-2023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93"/>
        Horecapersoneel Stadsschouwburg en Oosterpoort (SP, Pvda, 3-7-2023
        <text:bookmark-end text:name="135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SP, PvdA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3-7-2023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19-7-23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19-07-2023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Horecapersoneel Stadsschouwburg en Oosterpoort (SP, Pvda, 3-7-2023)
              <text:span text:style-name="T3"/>
            </text:p>
            <text:p text:style-name="P7"/>
          </table:table-cell>
          <table:table-cell table:style-name="Table5.A2" office:value-type="string">
            <text:p text:style-name="P8">03-07-2023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54,04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Horecapersoneel-Stadsschouwburg-en-Oosterpoort-SP-Pvda-3-7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SP en de PvdA over horecapersoneel Stadsschouwburg en Oosterpoort
              <text:span text:style-name="T3"/>
            </text:p>
            <text:p text:style-name="P7"/>
          </table:table-cell>
          <table:table-cell table:style-name="Table5.A2" office:value-type="string">
            <text:p text:style-name="P8">19-07-2023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an-de-SP-en-de-PvdA-over-horecapersoneel-Stadsschouwburg-en-Oosterpo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4" meta:character-count="671" meta:non-whitespace-character-count="6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