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51" text:style-name="Internet_20_link" text:visited-style-name="Visited_20_Internet_20_Link">
              <text:span text:style-name="ListLabel_20_28">
                <text:span text:style-name="T8">1 Instellen van zelfbewoningsplicht, c.q. verhuurverbod Indische Buurt-De Hoogte (Pvda, 30-3-2021)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51"/>
        Instellen van zelfbewoningsplicht, c.q. verhuurverbod Indische Buurt-De Hoogte (Pvda, 30-3-2021)
        <text:bookmark-end text:name="123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21-04-2021 10:42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Instellen van zelfbewoningsplicht, c.q. verhuurverbod Indische Buurt-De Hoogte (PvdA, 30-3-2021)
              <text:span text:style-name="T3"/>
            </text:p>
            <text:p text:style-name="P7"/>
          </table:table-cell>
          <table:table-cell table:style-name="Table4.A2" office:value-type="string">
            <text:p text:style-name="P8">30-03-2021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51,59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Instellen-van-zelfbewoningsplicht-c-q-verhuurverbod-Indische-Buurt-De-Hoogte-PvdA-30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PvdA over instellen zelfbewoningsplicht c.q. verhuurverbod in de Indische Buurt, de Hoogte
              <text:span text:style-name="T3"/>
            </text:p>
            <text:p text:style-name="P7"/>
          </table:table-cell>
          <table:table-cell table:style-name="Table4.A2" office:value-type="string">
            <text:p text:style-name="P8">21-04-2021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128,05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ex-art-38-PvdA-over-instellen-zelfbewoningsplicht-c-q-verhuurverbod-in-de-Indische-Buurt-de-Hoog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2" meta:character-count="688" meta:non-whitespace-character-count="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