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09" text:style-name="Internet_20_link" text:visited-style-name="Visited_20_Internet_20_Link">
              <text:span text:style-name="ListLabel_20_28">
                <text:span text:style-name="T8">1 Kermis als festival organiseren (PVV, 22-5-2024)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09"/>
        Kermis als festival organiseren (PVV, 22-5-2024)
        <text:bookmark-end text:name="141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22-5-2024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12-6-24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14-06-2024 11:47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Kermis als festival organiseren (PVV, 22-5-2024)
              <text:span text:style-name="T3"/>
            </text:p>
            <text:p text:style-name="P7"/>
          </table:table-cell>
          <table:table-cell table:style-name="Table5.A2" office:value-type="string">
            <text:p text:style-name="P8">22-05-2024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46,88 KB</text:p>
          </table:table-cell>
          <table:table-cell table:style-name="Table5.A2" office:value-type="string">
            <text:p text:style-name="P33">
              <text:a xlink:type="simple" xlink:href="https://gemeenteraad.groningen.nl//Documenten/Kermis-als-festival-organiseren-PVV-22-5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PVV over organiseren van de kermis als festival
              <text:span text:style-name="T3"/>
            </text:p>
            <text:p text:style-name="P7"/>
          </table:table-cell>
          <table:table-cell table:style-name="Table5.A2" office:value-type="string">
            <text:p text:style-name="P8">12-06-2024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94,55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VV-over-organiseren-van-de-kermis-als-festiv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9" meta:character-count="593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