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15" text:style-name="Internet_20_link" text:visited-style-name="Visited_20_Internet_20_Link">
              <text:span text:style-name="ListLabel_20_28">
                <text:span text:style-name="T8">1 Kijk op beleidsvisie FC Groningen (CDA, 23-10-25)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15"/>
        Kijk op beleidsvisie FC Groningen (CDA, 23-10-25)
        <text:bookmark-end text:name="149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23-10-25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19-11-25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19-11-2025 10:32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Kijk op beleidsvisie FC Groningen (CDA, 23-10-2025)
              <text:span text:style-name="T3"/>
            </text:p>
            <text:p text:style-name="P7"/>
          </table:table-cell>
          <table:table-cell table:style-name="Table5.A2" office:value-type="string">
            <text:p text:style-name="P8">24-10-2025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551,92 KB</text:p>
          </table:table-cell>
          <table:table-cell table:style-name="Table5.A2" office:value-type="string">
            <text:p text:style-name="P33">
              <text:a xlink:type="simple" xlink:href="https://gemeenteraad.groningen.nl//Documenten/Kijk-op-beleidsvisie-FC-Groningen-CDA-23-10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van CDA over kijk op beleidsvisie FC Groningen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19-11-2025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126,21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CDA-over-kijk-op-beleidsvisie-FC-Gr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0" meta:character-count="591" meta:non-whitespace-character-count="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