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20:59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658" text:style-name="Internet_20_link" text:visited-style-name="Visited_20_Internet_20_Link">
              <text:span text:style-name="ListLabel_20_28">
                <text:span text:style-name="T8">1 Klimaat en veiligheid (PvdD, 26-7-2023)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658"/>
        Klimaat en veiligheid (PvdD, 26-7-2023)
        <text:bookmark-end text:name="1365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(PvdD, 26-7-2023)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13-9-2023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13-09-2023 10:57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Klimaat en veiligheid
              <text:span text:style-name="T3"/>
            </text:p>
            <text:p text:style-name="P7"/>
          </table:table-cell>
          <table:table-cell table:style-name="Table5.A2" office:value-type="string">
            <text:p text:style-name="P8">26-07-2023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146,12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Klimaat-en-veiligh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van de Partij voor de Dieren over klimaatverandering en veiligheid
              <text:span text:style-name="T3"/>
            </text:p>
            <text:p text:style-name="P7"/>
          </table:table-cell>
          <table:table-cell table:style-name="Table5.A2" office:value-type="string">
            <text:p text:style-name="P8">13-09-2023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171,37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van-de-Partij-voor-de-Dieren-over-klimaatverandering-en-veilig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82" meta:character-count="554" meta:non-whitespace-character-count="5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2074545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2074545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