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70" text:style-name="Internet_20_link" text:visited-style-name="Visited_20_Internet_20_Link">
              <text:span text:style-name="ListLabel_20_28">
                <text:span text:style-name="T8">1 MBO studiefinanciering (PvdA, 31-8-2023)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70"/>
        MBO studiefinanciering (PvdA, 31-8-2023)
        <text:bookmark-end text:name="136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31-8-2023)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27-09-2023 11:44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MBO studiefinanciering
              <text:span text:style-name="T3"/>
            </text:p>
            <text:p text:style-name="P7"/>
          </table:table-cell>
          <table:table-cell table:style-name="Table5.A2" office:value-type="string">
            <text:p text:style-name="P8">31-08-2023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BO-studiefinanci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PvdA over mbo studiefinanciering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over-mbo-studiefinanci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3" meta:character-count="522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