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59" text:style-name="Internet_20_link" text:visited-style-name="Visited_20_Internet_20_Link">
              <text:span text:style-name="ListLabel_20_28">
                <text:span text:style-name="T8">1 Maatregel 28 (PvdA, CU, 26-7-2023)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59"/>
        Maatregel 28 (PvdA, CU, 26-7-2023)
        <text:bookmark-end text:name="136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CU, 26-7-2023)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13-09-2023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Maatregel 28
              <text:span text:style-name="T3"/>
            </text:p>
            <text:p text:style-name="P7"/>
          </table:table-cell>
          <table:table-cell table:style-name="Table5.A2" office:value-type="string">
            <text:p text:style-name="P8">26-07-2023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aatregel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PvdA en CU over maatregel 28 Nij Begun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en-CU-over-maatregel-28-Nij-Begu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0" meta:character-count="509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