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13" text:style-name="Internet_20_link" text:visited-style-name="Visited_20_Internet_20_Link">
              <text:span text:style-name="ListLabel_20_28">
                <text:span text:style-name="T8">1 Meer meetpunten t.b.v. luchtverontreiniging (D66, PvhN 6-10-2024)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13"/>
        Meer meetpunten t.b.v. luchtverontreiniging (D66, PvhN 6-10-2024)
        <text:bookmark-end text:name="14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PvhN 6-10-2024)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6-11-2024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06-11-2024 09:58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Meer meetpunten t.b.v. luchtverontreiniging (D66, PvhN 6-10-2024)
              <text:span text:style-name="T3"/>
            </text:p>
            <text:p text:style-name="P7"/>
          </table:table-cell>
          <table:table-cell table:style-name="Table5.A2" office:value-type="string">
            <text:p text:style-name="P8">08-10-2024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118,12 KB</text:p>
          </table:table-cell>
          <table:table-cell table:style-name="Table5.A2" office:value-type="string">
            <text:p text:style-name="P33">
              <text:a xlink:type="simple" xlink:href="https://gemeenteraad.groningen.nl//Documenten/Meer-meetpunten-t-b-v-luchtverontreiniging-D66-PvhN-6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D66 en Partij van het Noorden over het meten van luchtverontreiniging in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06-11-2024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66-en-Partij-van-het-Noorden-over-het-meten-van-luchtverontreiniging-in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6" meta:character-count="683" meta:non-whitespace-character-count="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