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46" text:style-name="Internet_20_link" text:visited-style-name="Visited_20_Internet_20_Link">
              <text:span text:style-name="ListLabel_20_28">
                <text:span text:style-name="T8">1 Mogelijke verplaatsing ’t Pannekoekschip (VVD, CDA, Stadspartij 100%, 12-7-2022)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46"/>
        Mogelijke verplaatsing ’t Pannekoekschip (VVD, CDA, Stadspartij 100%, 12-7-2022)
        <text:bookmark-end text:name="130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CDA, 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31-08-2022 13:07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Mogelijke verplaatsing ’t Pannekoekschip
              <text:span text:style-name="T3"/>
            </text:p>
            <text:p text:style-name="P7"/>
          </table:table-cell>
          <table:table-cell table:style-name="Table5.A2" office:value-type="string">
            <text:p text:style-name="P8">12-07-2022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ogelijke-verplaatsing-t-Pannekoekschi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VVD, CDA, Stadspartij 100% ex art 36 RvO over verplaatsing 't Pannekoekschip
              <text:span text:style-name="T3"/>
            </text:p>
            <text:p text:style-name="P7"/>
          </table:table-cell>
          <table:table-cell table:style-name="Table5.A2" office:value-type="string">
            <text:p text:style-name="P8">31-08-2022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368,64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VVD-CDA-Stadspartij-100-ex-art-36-RvO-over-verplaatsing-t-Pannekoekschi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4" meta:character-count="682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