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77" text:style-name="Internet_20_link" text:visited-style-name="Visited_20_Internet_20_Link">
              <text:span text:style-name="ListLabel_20_28">
                <text:span text:style-name="T8">1 Natuurvriendelijk Isoleren (GroenLinks, Partij voor de Dieren, 4-5-2023)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77"/>
        Natuurvriendelijk Isoleren (GroenLinks, Partij voor de Dieren, 4-5-2023)
        <text:bookmark-end text:name="134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GL, PvdD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05-04-2023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31-05-2023 11:58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Natuurvriendelijk Isoleren (GroenLinks, Partij voor de Dieren, 4-5-2023)
              <text:span text:style-name="T3"/>
            </text:p>
            <text:p text:style-name="P7"/>
          </table:table-cell>
          <table:table-cell table:style-name="Table5.A2" office:value-type="string">
            <text:p text:style-name="P8">08-05-2023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52,72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Natuurvriendelijk-Isoleren-GroenLinks-Partij-voor-de-Dieren-4-5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de Partij voor de Dieren en GroenLinks over natuurvriendelijk isoleren br
              <text:span text:style-name="T3"/>
            </text:p>
            <text:p text:style-name="P7"/>
          </table:table-cell>
          <table:table-cell table:style-name="Table5.A2" office:value-type="string">
            <text:p text:style-name="P8">31-05-2023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98,16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van-de-Partij-voor-de-Dieren-en-GroenLinks-over-natuurvriendelijk-isoleren-b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95" meta:character-count="671" meta:non-whitespace-character-count="6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