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2" w:history="1">
        <w:r>
          <w:rPr>
            <w:rFonts w:ascii="Arial" w:hAnsi="Arial" w:eastAsia="Arial" w:cs="Arial"/>
            <w:color w:val="155CAA"/>
            <w:u w:val="single"/>
          </w:rPr>
          <w:t xml:space="preserve">1 Onderzoeken over discriminatie in Groningen (GL, PvdA, Stadspartij 100% , D66, PvdD, PvhN, (10-5-2023)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2"/>
      <w:r w:rsidRPr="00A448AC">
        <w:rPr>
          <w:rFonts w:ascii="Arial" w:hAnsi="Arial" w:cs="Arial"/>
          <w:b/>
          <w:bCs/>
          <w:color w:val="303F4C"/>
          <w:lang w:val="en-US"/>
        </w:rPr>
        <w:t>Onderzoeken over discriminatie in Groningen (GL, PvdA, Stadspartij 100% , D66, PvdD, PvhN, (10-5-2023)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PvdA, Stadspartij 100% , D66, PvdD, PvhN, (10-5-2023)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Onderzoeken over discriminatie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GL, PvdA, Stadspartij 100%, D66, PvdD en PvhN over onderzoeken discriminatie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PlanvanAanpak Diversiteit en Inclusie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nderzoeken-over-discriminatie-in-Groningen.pdf" TargetMode="External" /><Relationship Id="rId25" Type="http://schemas.openxmlformats.org/officeDocument/2006/relationships/hyperlink" Target="https://gemeenteraad.groningen.nl//Documenten/Collegebrief/Beantwoording-vragen-ex-art-36-RvO-GL-PvdA-Stadspartij-100-D66-PvdD-en-PvhN-over-onderzoeken-discriminatie-in-Groningen.pdf" TargetMode="External" /><Relationship Id="rId26" Type="http://schemas.openxmlformats.org/officeDocument/2006/relationships/hyperlink" Target="https://gemeenteraad.groningen.nl//Documenten/Bijlage/Bijlage-PlanvanAanpak-Diversiteit-en-Inclu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