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2861" text:style-name="Internet_20_link" text:visited-style-name="Visited_20_Internet_20_Link">
          <text:span text:style-name="ListLabel_20_28">
            <text:span text:style-name="T8">1 Onttrekkingsvergunningen voor twee huishoudens (VVD, 10-2-2022)</text:span>
          </text:span>
        </text:a>
      </text:p>
      <text:list text:style-name="WW8Num1">
        <text:list-item>
          <text:p text:style-name="P2" loext:marker-style-name="T5">
            <text:a xlink:type="simple" xlink:href="#1286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61"/>
        Onttrekkingsvergunningen voor twee huishoudens (VVD, 10-2-2022)
        <text:bookmark-end text:name="128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09-03-2022 11:04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Onttrekkingsvergunningen voor twee huishoudens (VVD, 10-2-2022)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87,02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Onttrekkingsvergunningen-voor-twee-huishoudens-VVD-10-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 ex art 38 RvO over onttrekkingsvergunningen voor twee huishoudens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77,30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VVD-ex-art-38-RvO-over-onttrekkingsvergunningen-voor-twee-huishoud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75" meta:character-count="557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