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06:03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549" text:style-name="Internet_20_link" text:visited-style-name="Visited_20_Internet_20_Link">
              <text:span text:style-name="ListLabel_20_28">
                <text:span text:style-name="T8">1 Ontwikkelingen Kardinge (VVD, 100%, 12-7-2021)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549"/>
        Ontwikkelingen Kardinge (VVD, 100%, 12-7-2021)
        <text:bookmark-end text:name="125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VVD, 100%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12-7-2021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01-09-2021 12:48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Ontwikkelingen Kardinge (VVD, 100%, 12-7-2021)
              <text:span text:style-name="T3"/>
            </text:p>
            <text:p text:style-name="P7"/>
          </table:table-cell>
          <table:table-cell table:style-name="Table5.A2" office:value-type="string">
            <text:p text:style-name="P8">13-07-2021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112,46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Ontwikkelingen-Kardinge-VVD-100-12-7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38 RvO van de VVD en 100% Groningen over ontwikkelingen in Kardinge
              <text:span text:style-name="T3"/>
            </text:p>
            <text:p text:style-name="P7"/>
          </table:table-cell>
          <table:table-cell table:style-name="Table5.A2" office:value-type="string">
            <text:p text:style-name="P8">01-09-2021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78,35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8-RvO-van-de-VVD-en-100-Groningen-over-ontwikkelingen-in-Kardin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84" meta:character-count="57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750017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750017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