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77" text:style-name="Internet_20_link" text:visited-style-name="Visited_20_Internet_20_Link">
              <text:span text:style-name="ListLabel_20_28">
                <text:span text:style-name="T8">1 Parkeren en thuiszorg (PVV, PvhN, Stadspartij 100%, CDA, VVD, 2-11-2022)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77"/>
        Parkeren en thuiszorg (PVV, PvhN, Stadspartij 100%, CDA, VVD, 2-11-2022)
        <text:bookmark-end text:name="13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(PVV, PvhN, Stadspartij 100%, CDA, VVD, 2-11-2022)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2-11-2022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30-11-2022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30-11-2022 16:18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Parkeren en thuiszorg
              <text:span text:style-name="T3"/>
            </text:p>
            <text:p text:style-name="P7"/>
          </table:table-cell>
          <table:table-cell table:style-name="Table5.A2" office:value-type="string">
            <text:p text:style-name="P8">02-11-2022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arkeren-en-thuis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PVV, PvhN, Stadspartij 100%, CDA en VVD over parkeren en thuiszorg
              <text:span text:style-name="T3"/>
            </text:p>
            <text:p text:style-name="P7"/>
          </table:table-cell>
          <table:table-cell table:style-name="Table5.A2" office:value-type="string">
            <text:p text:style-name="P8">30-11-2022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V-PvhN-Stadspartij-100-CDA-en-VVD-over-parkeren-en-thuis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1" meta:character-count="677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