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54" text:style-name="Internet_20_link" text:visited-style-name="Visited_20_Internet_20_Link">
              <text:span text:style-name="ListLabel_20_28">
                <text:span text:style-name="T8">1 Plan van Ons Groningen tot wijziging van de organisatiestructuur van FC Groningen (SP, 7-2-2024)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54"/>
        Plan van Ons Groningen tot wijziging van de organisatiestructuur van FC Groningen (SP, 7-2-2024)
        <text:bookmark-end text:name="139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(SP, 7-2-2024)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28-2-24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05-03-2024 11:08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Plan van Ons Groningen tot wijziging van de organisatiestructuur van FC Groningen (SP, 7-2-2024)
              <text:span text:style-name="T3"/>
            </text:p>
            <text:p text:style-name="P7"/>
          </table:table-cell>
          <table:table-cell table:style-name="Table5.A2" office:value-type="string">
            <text:p text:style-name="P8">07-02-2024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180,97 KB</text:p>
          </table:table-cell>
          <table:table-cell table:style-name="Table5.A2" office:value-type="string">
            <text:p text:style-name="P33">
              <text:a xlink:type="simple" xlink:href="https://gemeenteraad.groningen.nl//Documenten/Plan-van-Ons-Groningen-tot-wijziging-van-de-organisatiestructuur-van-FC-Groningen-SP-7-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SP over Plan Ons Groningen wijziging organisatiestructuur FC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28-02-2024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126,25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SP-over-Plan-Ons-Groningen-wijziging-organisatiestructuur-FC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11" meta:character-count="746" meta:non-whitespace-character-count="6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