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03" text:style-name="Internet_20_link" text:visited-style-name="Visited_20_Internet_20_Link">
              <text:span text:style-name="ListLabel_20_28">
                <text:span text:style-name="T8">1 Politieontruiming van het Academiegebouw (GL, D66, PvdD 17-5-2023)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03"/>
        Politieontruiming van het Academiegebouw (GL, D66, PvdD 17-5-2023)
        <text:bookmark-end text:name="135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GL, D66, 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17-5-2023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14-06-2023 13:33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Politieontruiming van het Academiegebouw
              <text:span text:style-name="T3"/>
            </text:p>
            <text:p text:style-name="P7"/>
          </table:table-cell>
          <table:table-cell table:style-name="Table5.A2" office:value-type="string">
            <text:p text:style-name="P8">17-05-2023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olitieontruiming-van-het-Academiege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GL, PvdD en D66 over politieontruiming van het Academiegebouw
              <text:span text:style-name="T3"/>
            </text:p>
            <text:p text:style-name="P7"/>
          </table:table-cell>
          <table:table-cell table:style-name="Table5.A2" office:value-type="string">
            <text:p text:style-name="P8">14-06-2023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GL-PvdD-en-D66-over-politieontruiming-van-het-Academiege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2" meta:character-count="639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