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24" text:style-name="Internet_20_link" text:visited-style-name="Visited_20_Internet_20_Link">
              <text:span text:style-name="ListLabel_20_28">
                <text:span text:style-name="T8">1 ProjectQ en bouwvertragingen door bezwaren en rechtzaken (26-5-23, Stadspartij 100%, CDA, VVD, PVV, PvhN, S&amp;amp;S en D66)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24"/>
        ProjectQ en bouwvertragingen door bezwaren en rechtzaken (26-5-23, Stadspartij 100%, CDA, VVD, PVV, PvhN, S&amp;amp;S en D66)
        <text:bookmark-end text:name="135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ProjectQ en bouwvertragingen door bezwaren en rechtzaken (26-5Stadspartij 100%, CDA, VVD, PVV, PvhN, S&amp;S en 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26-5-23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28-6-23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28-06-2023 13:30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ProjectQ en bouwvertragingen door bezwaren en rechtzaken (26-5-23, Stadspartij 100%, CDA, VVD, PVV, PvhN, S&amp;amp;S en D66)
              <text:span text:style-name="T3"/>
            </text:p>
            <text:p text:style-name="P7"/>
          </table:table-cell>
          <table:table-cell table:style-name="Table5.A2" office:value-type="string">
            <text:p text:style-name="P8">26-05-2023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ProjectQ-en-bouwvertragingen-door-bezwaren-en-rechtzaken-26-5-23-Stadspartij-100-CDA-VVD-PVV-PvhN-S-S-en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Stadspartij 100%, CDA, VVD, PVV, D66 PvhN, S&amp;amp;S over Project Q en bouwvertragingen door bezwaren en rechtszaken
              <text:span text:style-name="T3"/>
            </text:p>
            <text:p text:style-name="P7"/>
          </table:table-cell>
          <table:table-cell table:style-name="Table5.A2" office:value-type="string">
            <text:p text:style-name="P8">28-06-2023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Stadspartij-100-CDA-VVD-PVV-D66-PvhN-S-S-over-Project-Q-en-bouwvertragingen-door-bezwaren-en-rechtsz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44" meta:character-count="979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