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02" text:style-name="Internet_20_link" text:visited-style-name="Visited_20_Internet_20_Link">
              <text:span text:style-name="ListLabel_20_28">
                <text:span text:style-name="T8">1 SAMEN, over transitie van de specialistische jeugdhulp en jeugd GGZ-behandeling (Stadspartij 100%, 22-3-2023)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02"/>
        SAMEN, over transitie van de specialistische jeugdhulp en jeugd GGZ-behandeling (Stadspartij 100%, 22-3-2023)
        <text:bookmark-end text:name="13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22-3-2023)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12-04-2023 12:30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SAMEN over transitie van de specialistische jeugdhulp en jeugd GGZ-behandeling
              <text:span text:style-name="T3"/>
            </text:p>
            <text:p text:style-name="P7"/>
          </table:table-cell>
          <table:table-cell table:style-name="Table5.A2" office:value-type="string">
            <text:p text:style-name="P8">22-03-2023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AMEN-over-transitie-van-de-specialistische-jeugdhulp-en-jeugd-GGZ-behan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Stadspartij 100% voor Groningen over SAMEN over transitie van de specialistische jeugdhulp en jeugd GGZ- behandeling
              <text:span text:style-name="T3"/>
            </text:p>
            <text:p text:style-name="P7"/>
          </table:table-cell>
          <table:table-cell table:style-name="Table5.A2" office:value-type="string">
            <text:p text:style-name="P8">12-04-2023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Stadspartij-100-voor-Groningen-over-SAMEN-over-transitie-van-de-specialistische-jeugdhulp-en-jeugd-GGZ-be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3" meta:character-count="816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