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65" text:style-name="Internet_20_link" text:visited-style-name="Visited_20_Internet_20_Link">
              <text:span text:style-name="ListLabel_20_28">
                <text:span text:style-name="T8">1 Schriftelijke vragen Stadspartij m.b.t. WMO uitvoeringstermijnen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65"/>
        Schriftelijke vragen Stadspartij m.b.t. WMO uitvoeringstermijnen
        <text:bookmark-end text:name="42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Stadspartij m.b.t. WMO uitvoeringstermijnen.pdf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17,28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Schriftelijke-vragen-Stadspartij-m-b-t-WMO-uitvoeringstermijn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Stadspartij m.b.t. WMO uitvoeringstermijnen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206,06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Schriftelijke-vragen-Stadspartij-m-b-t-WMO-uitvoeringstermijne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0" meta:character-count="553" meta:non-whitespace-character-count="5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231802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231802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