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10:18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818" text:style-name="Internet_20_link" text:visited-style-name="Visited_20_Internet_20_Link">
              <text:span text:style-name="ListLabel_20_28">
                <text:span text:style-name="T8">1 Situatie rond overlast en veiligheid Martinikerkhof, Spilsluizen, Oosterhaven en Noorderplantsoen (Stadspartij 100%, 20-8-2025)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818"/>
        Situatie rond overlast en veiligheid Martinikerkhof, Spilsluizen, Oosterhaven en Noorderplantsoen (Stadspartij 100%, 20-8-2025)
        <text:bookmark-end text:name="1481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Stadspartij 100%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20-8-2025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19-9-2025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10-09-2025 10:08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Situatie rond overlast en veiligheid Martinikerkhof, Spilsluizen, Oosterhaven en Noorderplantsoen (Stadspartij 100%, 20-8-2025)
              <text:span text:style-name="T3"/>
            </text:p>
            <text:p text:style-name="P7"/>
          </table:table-cell>
          <table:table-cell table:style-name="Table5.A2" office:value-type="string">
            <text:p text:style-name="P8">20-08-2025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29,03 KB</text:p>
          </table:table-cell>
          <table:table-cell table:style-name="Table5.A2" office:value-type="string">
            <text:p text:style-name="P33">
              <text:a xlink:type="simple" xlink:href="https://gemeenteraad.groningen.nl//Documenten/Situatie-rond-overlast-en-veiligheid-Martinikerkhof-Spilsluizen-Oosterhaven-en-Noorderplantsoen-Stadspartij-100-20-8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art. 36 RvO van de Stadspartij 100% voor Groningen over overlast en onveiligheid Martinikerkhof, Spilsluizen, Oosterhaven en Noorderplantsoen.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10-09-2025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102,97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vragen-ex-art-36-RvO-van-de-Stadspartij-100-voor-Groningen-over-overlast-en-onveiligheid-Martinikerkhof-Spilsluizen-Oosterhaven-en-Noorderplantso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2" meta:paragraph-count="40" meta:word-count="116" meta:character-count="922" meta:non-whitespace-character-count="8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1212467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1212467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