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15:22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30" text:style-name="Internet_20_link" text:visited-style-name="Visited_20_Internet_20_Link">
              <text:span text:style-name="ListLabel_20_28">
                <text:span text:style-name="T8">1 Stankoverlast westelijke wijken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30"/>
        Stankoverlast westelijke wijken
        <text:bookmark-end text:name="111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Stankoverlast westelijke wijken.pdf
              <text:span text:style-name="T3"/>
            </text:p>
            <text:p text:style-name="P7"/>
          </table:table-cell>
          <table:table-cell table:style-name="Table4.A2" office:value-type="string">
            <text:p text:style-name="P8">20-02-2019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Stankoverlast-westelijke-wij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SP, PvdA, GL ex art 38 RvO over stankoverlast westelijke wijken.pdf
              <text:span text:style-name="T3"/>
            </text:p>
            <text:p text:style-name="P7"/>
          </table:table-cell>
          <table:table-cell table:style-name="Table4.A2" office:value-type="string">
            <text:p text:style-name="P8">20-02-2019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121,17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SP-PvdA-GL-ex-art-38-RvO-over-stankoverlast-westelijke-wij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7" meta:character-count="463" meta:non-whitespace-character-count="4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