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16:39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4786" text:style-name="Internet_20_link" text:visited-style-name="Visited_20_Internet_20_Link">
              <text:span text:style-name="ListLabel_20_28">
                <text:span text:style-name="T8">1 Stem jongeren en ouders in uitvoering en evaluatie jeugdhulp (D66, CU, 4-7-25)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4786"/>
        Stem jongeren en ouders in uitvoering en evaluatie jeugdhulp (D66, CU, 4-7-25)
        <text:bookmark-end text:name="147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D66, CU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4-7-25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27-8-2025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27-08-2025 10:48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Stem jongeren en ouders in uitvoering en evaluatie jeugdhulp (D66, CU, 4-7-25)
              <text:span text:style-name="T3"/>
            </text:p>
            <text:p text:style-name="P7"/>
          </table:table-cell>
          <table:table-cell table:style-name="Table5.A2" office:value-type="string">
            <text:p text:style-name="P8">04-07-2025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82,46 KB</text:p>
          </table:table-cell>
          <table:table-cell table:style-name="Table5.A2" office:value-type="string">
            <text:p text:style-name="P33">
              <text:a xlink:type="simple" xlink:href="https://gemeenteraad.groningen.nl//Documenten/Stem-jongeren-en-ouders-in-uitvoering-en-evaluatie-jeugdhulp-D66-CU-4-7-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van D66 en CU over de stem van jongeren en ouders in de jeugdzorg
              <text:span text:style-name="T3"/>
            </text:p>
            <text:p text:style-name="P7"/>
          </table:table-cell>
          <table:table-cell table:style-name="Table5.A2" office:value-type="string">
            <text:p text:style-name="P8">27-08-2025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164,09 KB</text:p>
          </table:table-cell>
          <table:table-cell table:style-name="Table5.A2" office:value-type="string">
            <text:p text:style-name="P33">
              <text:a xlink:type="simple" xlink:href="https://gemeenteraad.groningen.nl//Documenten/Beantwoording-vragen-ex-art-36-RvO-van-D66-en-CU-over-de-stem-van-jongeren-en-ouders-in-de-jeugdzor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112" meta:character-count="697" meta:non-whitespace-character-count="6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1853477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1853477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