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53" text:style-name="Internet_20_link" text:visited-style-name="Visited_20_Internet_20_Link">
              <text:span text:style-name="ListLabel_20_28">
                <text:span text:style-name="T8">1 Steun doorzettingsmacht warmtenet Groningen (PVV, 31-5-2021)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53"/>
        Steun doorzettingsmacht warmtenet Groningen (PVV, 31-5-2021)
        <text:bookmark-end text:name="124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31-5-2021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23-6-2021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23-06-2021 10:56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Steun doorzettingsmacht Warmtenet Groningen (PVV, 31-5-2021)
              <text:span text:style-name="T3"/>
            </text:p>
            <text:p text:style-name="P7"/>
          </table:table-cell>
          <table:table-cell table:style-name="Table5.A2" office:value-type="string">
            <text:p text:style-name="P8">31-05-2021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teun-doorzettingsmacht-Warmtenet-Groningen-PVV-31-5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38 RvO over steun doorzettingsmacht warmtenet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23-06-2021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8-RvO-over-steun-doorzettingsmacht-warmtenet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Notaoverleg Klimaat &amp;amp; Energie Stedennetwerk G40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23-06-2021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106,08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Notaoverleg-Klimaat-Energie-Stedennetwerk-G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98" meta:character-count="719" meta:non-whitespace-character-count="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