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80" text:style-name="Internet_20_link" text:visited-style-name="Visited_20_Internet_20_Link">
              <text:span text:style-name="ListLabel_20_28">
                <text:span text:style-name="T8">1 Stremming ACM-brug (D66, GroenLinks, S&amp;amp;S, 30-08-2022)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80"/>
        Stremming ACM-brug (D66, GroenLinks, S&amp;amp;S, 30-08-2022)
        <text:bookmark-end text:name="130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GroenLinks, S&amp;S, 30-08-2022)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30-08-2022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21-9-20222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21-09-2022 12:41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Stremming ACM brug(D66, GroenLinks, S&amp;amp;S 30-8-2022)
              <text:span text:style-name="T3"/>
            </text:p>
            <text:p text:style-name="P7"/>
          </table:table-cell>
          <table:table-cell table:style-name="Table5.A2" office:value-type="string">
            <text:p text:style-name="P8">30-08-2022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tremming-ACM-brug-D66-GroenLinks-S-S-30-8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D66, GroenLinks, Student en stad ex art 36 RvO over stremming ACM brug
              <text:span text:style-name="T3"/>
            </text:p>
            <text:p text:style-name="P7"/>
          </table:table-cell>
          <table:table-cell table:style-name="Table5.A2" office:value-type="string">
            <text:p text:style-name="P8">21-09-2022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D66-GroenLinks-Student-en-stad-ex-art-36-RvO-over-stremming-ACM-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655" meta:non-whitespace-character-count="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