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31" text:style-name="Internet_20_link" text:visited-style-name="Visited_20_Internet_20_Link">
              <text:span text:style-name="ListLabel_20_28">
                <text:span text:style-name="T8">1 Subsidie voor het isoleren van woningen (VVD, D66, 21-3-2024)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31"/>
        Subsidie voor het isoleren van woningen (VVD, D66, 21-3-2024)
        <text:bookmark-end text:name="140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D66, 21-3-2024)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24-4-24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24-04-2024 10:54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Subsidie voor het isoleren van woningen (VVD, D66, 21-3-2024)
              <text:span text:style-name="T3"/>
            </text:p>
            <text:p text:style-name="P7"/>
          </table:table-cell>
          <table:table-cell table:style-name="Table5.A2" office:value-type="string">
            <text:p text:style-name="P8">21-03-2024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5.A2" office:value-type="string">
            <text:p text:style-name="P33">
              <text:a xlink:type="simple" xlink:href="https://gemeenteraad.groningen.nl//Documenten/Subsidie-voor-het-isoleren-van-woningen-VVD-D66-21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VVD en D66 over isoleren van woningen
              <text:span text:style-name="T3"/>
            </text:p>
            <text:p text:style-name="P7"/>
          </table:table-cell>
          <table:table-cell table:style-name="Table5.A2" office:value-type="string">
            <text:p text:style-name="P8">24-04-2024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VD-en-D66-over-isoleren-van-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4" meta:character-count="610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