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408" text:style-name="Internet_20_link" text:visited-style-name="Visited_20_Internet_20_Link">
              <text:span text:style-name="ListLabel_20_28">
                <text:span text:style-name="T8">
                  1 Suikerzijde, 
                  <text:s/>
                  de soortenrijkdom van de vloeivelden en de keuze van het compensatiegebied (PvdD, 21-4-2021)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08"/>
        Suikerzijde, 
        <text:s/>
        de soortenrijkdom van de vloeivelden en de keuze van het compensatiegebied (PvdD, 21-4-2021)
        <text:bookmark-end text:name="124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19-05-2021 12:20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Suikerzijde, 
              <text:s/>
              de soortenrijkdom van de vloeivelden en de keuze van het compensatiegebied (PvdD, 21-4-2021)
              <text:span text:style-name="T3"/>
            </text:p>
            <text:p text:style-name="P7"/>
          </table:table-cell>
          <table:table-cell table:style-name="Table4.A2" office:value-type="string">
            <text:p text:style-name="P8">28-04-2021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152,06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Suikerzijde-de-soortenrijkdom-van-de-vloeivelden-en-de-keuze-van-het-compensatiegebied-PvdD-21-4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38 RvO PvdD over de Suikerzijde, soortenrijkdom vloeivelden en keuze compensatiegebied
              <text:span text:style-name="T3"/>
            </text:p>
            <text:p text:style-name="P7"/>
          </table:table-cell>
          <table:table-cell table:style-name="Table4.A2" office:value-type="string">
            <text:p text:style-name="P8">19-05-2021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245,00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ex-art-38-RvO-PvdD-over-de-Suikerzijde-soortenrijkdom-vloeivelden-en-keuze-compensatie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2" meta:character-count="711" meta:non-whitespace-character-count="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