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14:17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502" text:style-name="Internet_20_link" text:visited-style-name="Visited_20_Internet_20_Link">
              <text:span text:style-name="ListLabel_20_28">
                <text:span text:style-name="T8">1 Toekomstbestendige sportaccommodaties voor talentontwikkeling en topsport (CDA, 22-1-2025)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502"/>
        Toekomstbestendige sportaccommodaties voor talentontwikkeling en topsport (CDA, 22-1-2025)
        <text:bookmark-end text:name="1450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(CDA, 22-1-2025)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26-2-25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26-02-2025 11:52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Toekomstbestendige sportaccomodaties voor talentontwikkeling en topsport (CDA, 22-1-2025)
              <text:span text:style-name="T3"/>
            </text:p>
            <text:p text:style-name="P7"/>
          </table:table-cell>
          <table:table-cell table:style-name="Table5.A2" office:value-type="string">
            <text:p text:style-name="P8">22-01-2025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101,00 KB</text:p>
          </table:table-cell>
          <table:table-cell table:style-name="Table5.A2" office:value-type="string">
            <text:p text:style-name="P33">
              <text:a xlink:type="simple" xlink:href="https://gemeenteraad.groningen.nl//Documenten/Toekomstbestendige-sportaccomodaties-voor-talentontwikkeling-en-topsport-CDA-22-1-2025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CDA over toekomstbestendige sportaccommodaties voor talentontwikkeling en topsport
              <text:span text:style-name="T3"/>
            </text:p>
            <text:p text:style-name="P7"/>
          </table:table-cell>
          <table:table-cell table:style-name="Table5.A2" office:value-type="string">
            <text:p text:style-name="P8">26-02-2025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154,97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CDA-over-toekomstbestendige-sportaccommodaties-voor-talentontwikkeling-en-topspo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91" meta:character-count="736" meta:non-whitespace-character-count="6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1647215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1647215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