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71" text:style-name="Internet_20_link" text:visited-style-name="Visited_20_Internet_20_Link">
              <text:span text:style-name="ListLabel_20_28">
                <text:span text:style-name="T8">1 Tweede uitbraak vogelgriep (PvdD, 28-2-2022)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71"/>
        Tweede uitbraak vogelgriep (PvdD, 28-2-2022)
        <text:bookmark-end text:name="128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28-2-2022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30-3-2022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30-03-2022 16:00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Tweede uitbraak vogelgriep (PvdD, 28-2-2022)
              <text:span text:style-name="T3"/>
            </text:p>
            <text:p text:style-name="P7"/>
          </table:table-cell>
          <table:table-cell table:style-name="Table5.A2" office:value-type="string">
            <text:p text:style-name="P8">28-02-2022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weede-uitbraak-vogelgriep-PvdD-28-2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 ex art 38 RvO over de tweede uitbraak vogelgriep
              <text:span text:style-name="T3"/>
            </text:p>
            <text:p text:style-name="P7"/>
          </table:table-cell>
          <table:table-cell table:style-name="Table5.A2" office:value-type="string">
            <text:p text:style-name="P8">30-03-2022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ex-art-38-RvO-over-de-tweede-uitbraak-vogelgri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570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