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16:52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937" text:style-name="Internet_20_link" text:visited-style-name="Visited_20_Internet_20_Link">
              <text:span text:style-name="ListLabel_20_28">
                <text:span text:style-name="T8">1 VRAGEN GroenLinks, K. S.N.van der Veen, inzake Bouwfondsweilanden Kardinge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937"/>
        VRAGEN GroenLinks, K. S.N.van der Veen, inzake Bouwfondsweilanden Kardinge
        <text:bookmark-end text:name="293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GroenLinks, K. S.N.van der Veen, inzake Bouwfondsweilanden Kardinge.pdf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18,13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GroenLinks-K-S-N-van-der-Veen-inzake-Bouwfondsweilanden-Kardin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GroenLinks, K. S.N.van der Veen, inzake Bouwfondsweilanden Kardinge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242,83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GroenLinks-K-S-N-van-der-Veen-inzake-Bouwfondsweilanden-Kardinge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82" meta:character-count="593" meta:non-whitespace-character-count="5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1820414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1820414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