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2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betreffende eisen voor vergunning nieuwe Albert Heijn in Nieuwe Ebbingestraat.(met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2"/>
      <w:r w:rsidRPr="00A448AC">
        <w:rPr>
          <w:rFonts w:ascii="Arial" w:hAnsi="Arial" w:cs="Arial"/>
          <w:b/>
          <w:bCs/>
          <w:color w:val="303F4C"/>
          <w:lang w:val="en-US"/>
        </w:rPr>
        <w:t>VRAGEN van D66 betreffende eisen voor vergunning nieuwe Albert Heijn in Nieuwe Ebbingestraat.(met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betreffende eisen voor vergunning nieuwe Albert Heijn in Nieuwe Ebbingestraat.(met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betreffende-eisen-voor-vergunning-nieuwe-Albert-Heijn-in-Nieuwe-Ebbingestraa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