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38" text:style-name="Internet_20_link" text:visited-style-name="Visited_20_Internet_20_Link">
              <text:span text:style-name="ListLabel_20_28">
                <text:span text:style-name="T8">1 VRAGEN van GroenLinks M. Gijsbertsen, PvdA mevrouw C. E. Bloemhoff en SP mevrouw R. van Gijlswijk, over de arbeidsvoorwaarden van gemeentelijk personeel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8"/>
        VRAGEN van GroenLinks M. Gijsbertsen, PvdA mevrouw C. E. Bloemhoff en SP mevrouw R. van Gijlswijk, over de arbeidsvoorwaarden van gemeentelijk personeel
        <text:bookmark-end text:name="29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M. Gijsbertsen, PvdA mevrouw C. E. Bloemhoff en SP mevrouw R. van Gijlswijk, over de arbeidsvoorwaarden van gemeentelijk personeel.pdf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M-Gijsbertsen-PvdA-mevrouw-C-E-Bloemhoff-en-SP-mevrouw-R-van-Gijlswijk-over-de-arbeidsvoorwaarden-van-gemeentelijk-persone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M. Gijsbertsen, PvdA mevrouw C. E. Bloemhoff en SP mevrouw R. van Gijlswijk, over de arbeidsvoorwaarden van gemeentelijk personeel (tussenantwoord).pdf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480,79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M-Gijsbertsen-PvdA-mevrouw-C-E-Bloemhoff-en-SP-mevrouw-R-van-Gijlswijk-over-de-arbeidsvoorwaarden-van-gemeentelijk-personeel-tussen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34" meta:character-count="912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