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40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betreffende Groningen duurzaamste stad.met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40"/>
      <w:r w:rsidRPr="00A448AC">
        <w:rPr>
          <w:rFonts w:ascii="Arial" w:hAnsi="Arial" w:cs="Arial"/>
          <w:b/>
          <w:bCs/>
          <w:color w:val="303F4C"/>
          <w:lang w:val="en-US"/>
        </w:rPr>
        <w:t>VRAGEN van GroenLinks betreffende Groningen duurzaamste stad.met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betreffende Groningen duurzaamste stad.met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betreffende-Groningen-duurzaamste-stad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