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5" text:style-name="Internet_20_link" text:visited-style-name="Visited_20_Internet_20_Link">
              <text:span text:style-name="ListLabel_20_28">
                <text:span text:style-name="T8">1 VRAGEN van PvdD G.J. Kelder en SP J.P. Dijk over wachtgeld dhr. Rehwinkel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5"/>
        VRAGEN van PvdD G.J. Kelder en SP J.P. Dijk over wachtgeld dhr. Rehwinkel
        <text:bookmark-end text:name="29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PvdD G.J. Kelder en SP J.P. Dijk over wachtgeld dhr. Rehwinkel.pdf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PvdD-G-J-Kelder-en-SP-J-P-Dijk-over-wachtgeld-dhr-Rehwink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PvdD G.J. Kelder en SP J.P. Dijk over wachtgeld dhr. Rehwinkel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PvdD-G-J-Kelder-en-SP-J-P-Dijk-over-wachtgeld-dhr-Rehwinkel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589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