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6" text:style-name="Internet_20_link" text:visited-style-name="Visited_20_Internet_20_Link">
              <text:span text:style-name="ListLabel_20_28">
                <text:span text:style-name="T8">1 VRAGEN van SP van mevrouw L.R. van Gijlswijk betreffende conclusies commissie Cohen over de ongeregeldheden op 21 en 22 september 2012 in Haren.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6"/>
        VRAGEN van SP van mevrouw L.R. van Gijlswijk betreffende conclusies commissie Cohen over de ongeregeldheden op 21 en 22 september 2012 in Haren.
        <text:bookmark-end text:name="28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SP van mevrouw L.R. van Gijlswijk betreffende conclusies commissie Cohen over de ongeregeldheden op 21 en 22 september 2012 in Haren..pdf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SP-van-mevrouw-L-R-van-Gijlswijk-betreffende-conclusies-commissie-Cohen-over-de-ongeregeldheden-op-21-en-22-september-2012-in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SP van mevrouw L.R. van Gijlswijk betreffende conclusies commissie Cohen over de ongeregeldheden op 21 en 22 september 2012 in Haren.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SP-van-mevrouw-L-R-van-Gijlswijk-betreffende-conclusies-commissie-Cohen-over-de-ongeregeldheden-op-21-en-22-september-2012-in-Har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8" meta:character-count="872" meta:non-whitespace-character-count="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