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6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en Stad de heer S. Antuma betreffende beleidsregels eindejaarsuitkering sociale minima 2008.(met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6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de heer S. Antuma betreffende beleidsregels eindejaarsuitkering sociale minima 2008.(met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de heer S. Antuma betreffende beleidsregels eindejaarsuitkering sociale minima 2008.(met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en-Stad-de-heer-S-Antuma-betreffende-beleidsregels-eindejaarsuitkering-sociale-minima-2008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