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78" text:style-name="Internet_20_link" text:visited-style-name="Visited_20_Internet_20_Link">
              <text:span text:style-name="ListLabel_20_28">
                <text:span text:style-name="T8">1 VRAGEN van de PvdA van de heer R. van der Schaaf en van D66 van de heer P.S. de Rook betreffende doorbetalingsplicht bruidsschat aan Bijzonder 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78"/>
        VRAGEN van de PvdA van de heer R. van der Schaaf en van D66 van de heer P.S. de Rook betreffende doorbetalingsplicht bruidsschat aan Bijzonder Onderwijs
        <text:bookmark-end text:name="9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van D66 van de heer P.S. de Rook betreffende doorbetalingsplicht bruidsschat aan Bijzonder Onderwijs.pdf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van-D66-van-de-heer-P-S-de-Rook-betreffende-doorbetalingsplicht-bruidsschat-aan-Bijzonder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de heer R. van der Schaaf en van D66 van de heer P.S. de Rook betreffende doorbetalingsplicht bruidsschat aan Bijzonder Onderwijs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de-heer-R-van-der-Schaaf-en-van-D66-van-de-heer-P-S-de-Rook-betreffende-doorbetalingsplicht-bruidsschat-aan-Bijzonder-Onderwij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50" meta:character-count="903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