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63" text:style-name="Internet_20_link" text:visited-style-name="Visited_20_Internet_20_Link">
              <text:span text:style-name="ListLabel_20_28">
                <text:span text:style-name="T8">1 VRAGEN van de Stadspartij Groningen van mevrouw A.M.J. Riemersma betreffende buurten moeten worden gevrijwaard onverantwoordelijke kamerverhuurders.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63"/>
        VRAGEN van de Stadspartij Groningen van mevrouw A.M.J. Riemersma betreffende buurten moeten worden gevrijwaard onverantwoordelijke kamerverhuurders.
        <text:bookmark-end text:name="92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Groningen van mevrouw A.M.J. Riemersma betreffende buurten moeten worden gevrijwaard onverantwoordelijke kamerverhuurders..pdf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Groningen-van-mevrouw-A-M-J-Riemersma-betreffende-buurten-moeten-worden-gevrijwaard-onverantwoordelijke-kamerverhuur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Groningen van mevrouw A.M.J. Riemersma betreffende buurten moeten worden gevrijwaard onverantwoordelijke kamerverhuurders.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Groningen-van-mevrouw-A-M-J-Riemersma-betreffende-buurten-moeten-worden-gevrijwaard-onverantwoordelijke-kamerverhuurder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2" meta:paragraph-count="33" meta:word-count="110" meta:character-count="888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