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05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Stadspartij van de heer R.P. Prummel betreffende WMO; toekomstige zorg psychiatrische patiënten.(met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05"/>
      <w:r w:rsidRPr="00A448AC">
        <w:rPr>
          <w:rFonts w:ascii="Arial" w:hAnsi="Arial" w:cs="Arial"/>
          <w:b/>
          <w:bCs/>
          <w:color w:val="303F4C"/>
          <w:lang w:val="en-US"/>
        </w:rPr>
        <w:t>VRAGEN van de Stadspartij van de heer R.P. Prummel betreffende WMO; toekomstige zorg psychiatrische patiënten.(met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Stadspartij van de heer R.P. Prummel betreffende WMO; toekomstige zorg psychiatrische patiënten.(met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Stadspartij-van-de-heer-R-P-Prummel-betreffende-WMO-toekomstige-zorg-psychiatrische-patient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