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2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benoeming algemeen directeur van de dienst Ruimtelijke Ordening en Economische Zaken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28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benoeming algemeen directeur van de dienst Ruimtelijke Ordening en Economische Zaken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benoeming algemeen directeur van de dienst Ruimtelijke Ordening en Economische Zaken.pdf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benoeming-algemeen-directeur-van-de-dienst-Ruimtelijke-Ordening-en-Economische-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