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05:39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574" text:style-name="Internet_20_link" text:visited-style-name="Visited_20_Internet_20_Link">
              <text:span text:style-name="ListLabel_20_28">
                <text:span text:style-name="T8">
                  1 VRAGEN van de Stadspartij van 
                  <text:s/>
                  de heer R.P. Prummel betreffende cultuurpaleizen in het voormalige Oostblok en Frankrijk; Europese subsidie(aanvragen).Met antwoorden college 10 juni.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574"/>
        VRAGEN van de Stadspartij van 
        <text:s/>
        de heer R.P. Prummel betreffende cultuurpaleizen in het voormalige Oostblok en Frankrijk; Europese subsidie(aanvragen).Met antwoorden college 10 juni.
        <text:bookmark-end text:name="857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Stadspartij van 
              <text:s/>
              de heer R.P. Prummel betreffende cultuurpaleizen in het voormalige Oostblok en Frankrijk; Europese subsidie(aanvragen).Met antwoorden college 10 juni..pdf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13,41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tadspartij-van-de-heer-R-P-Prummel-betreffende-cultuurpaleizen-in-het-voormalige-Oostblok-en-Frankrijk-Europese-subsidie-aanvragen-Met-antwoorden-college-10-juni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108" meta:character-count="794" meta:non-whitespace-character-count="7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468129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468129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