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A.M.J. Riemersma betreffende tarieven van de ov chipkaart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A.M.J. Riemersma betreffende tarieven van de ov chipkaart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A.M.J. Riemersma betreffende tarieven van de ov chipkaart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A-M-J-Riemersma-betreffende-tarieven-van-de-ov-chipkaar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