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12:59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44" text:style-name="Internet_20_link" text:visited-style-name="Visited_20_Internet_20_Link">
              <text:span text:style-name="ListLabel_20_28">
                <text:span text:style-name="T8">1 VRAGEN van de VVD betreffende vrijstelling OZB bij noodgedwongen bezit twee woningen.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44"/>
        VRAGEN van de VVD betreffende vrijstelling OZB bij noodgedwongen bezit twee woningen.
        <text:bookmark-end text:name="794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VVD betreffende vrijstelling OZB bij noodgedwongen bezit twee woningen..pdf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55,84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VVD-betreffende-vrijstelling-OZB-bij-noodgedwongen-bezit-twee-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5" meta:character-count="506" meta:non-whitespace-character-count="4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1880151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1880151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