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86" w:history="1">
        <w:r>
          <w:rPr>
            <w:rFonts w:ascii="Arial" w:hAnsi="Arial" w:eastAsia="Arial" w:cs="Arial"/>
            <w:color w:val="155CAA"/>
            <w:u w:val="single"/>
          </w:rPr>
          <w:t xml:space="preserve">1 Veiligheid en diefstal van fietsen uit bewaakte stallingen in Groningen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86"/>
      <w:r w:rsidRPr="00A448AC">
        <w:rPr>
          <w:rFonts w:ascii="Arial" w:hAnsi="Arial" w:cs="Arial"/>
          <w:b/>
          <w:bCs/>
          <w:color w:val="303F4C"/>
          <w:lang w:val="en-US"/>
        </w:rPr>
        <w:t>Veiligheid en diefstal van fietsen uit bewaakte stallingen in Groningen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Stadspartij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10:52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 en diefstal van fietsen uit bewaakte stallingen in Groningen (Stadspartij 100%, 24-11-25)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eiligheid-en-diefstal-van-fietsen-uit-bewaakte-stallingen-in-Groningen-Stadspartij-100-24-11-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