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08:56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474" text:style-name="Internet_20_link" text:visited-style-name="Visited_20_Internet_20_Link">
              <text:span text:style-name="ListLabel_20_28">
                <text:span text:style-name="T8">1 Versterkingsadviezen van de NCG (SP, 8-1-2025)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474"/>
        Versterkingsadviezen van de NCG (SP, 8-1-2025)
        <text:bookmark-end text:name="1447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(SP, 8-1-2025)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29-1-25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29-01-2025 10:33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Versterkingsadviezen van de NCG (SP, 8-1-2025)
              <text:span text:style-name="T3"/>
            </text:p>
            <text:p text:style-name="P7"/>
          </table:table-cell>
          <table:table-cell table:style-name="Table5.A2" office:value-type="string">
            <text:p text:style-name="P8">09-01-2025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171,72 KB</text:p>
          </table:table-cell>
          <table:table-cell table:style-name="Table5.A2" office:value-type="string">
            <text:p text:style-name="P33">
              <text:a xlink:type="simple" xlink:href="https://gemeenteraad.groningen.nl//Documenten/Versterkingsadviezen-van-de-NCG-SP-8-1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ex art 36 RvO van de SP over onjuistheden versterkingsrapporten
              <text:span text:style-name="T3"/>
            </text:p>
            <text:p text:style-name="P7"/>
          </table:table-cell>
          <table:table-cell table:style-name="Table5.A2" office:value-type="string">
            <text:p text:style-name="P8">29-01-2025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47,79 KB</text:p>
          </table:table-cell>
          <table:table-cell table:style-name="Table5.A2" office:value-type="string">
            <text:p text:style-name="P33">
              <text:a xlink:type="simple" xlink:href="https://gemeenteraad.groningen.nl//Documenten/Beantwoording-vragen-ex-art-36-RvO-van-de-SP-over-onjuistheden-versterkingsrappor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38" meta:word-count="84" meta:character-count="574" meta:non-whitespace-character-count="52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205589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205589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