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67" text:style-name="Internet_20_link" text:visited-style-name="Visited_20_Internet_20_Link">
              <text:span text:style-name="ListLabel_20_28">
                <text:span text:style-name="T8">1 Vervolgvragen Behoud van De Halm Hoogkerk (PvdA, GL, SP, D66, CU, PvdD, 12-5-2022)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67"/>
        Vervolgvragen Behoud van De Halm Hoogkerk (PvdA, GL, SP, D66, CU, PvdD, 12-5-2022)
        <text:bookmark-end text:name="129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GL, SP, D66, CU, PvdD, 12-5-2022)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12-5-2022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01-06-2022 13:25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Vervolgvragen Behoud van De Halm Hoogkerk (PvdA, GL, SP, D66, CU, PvdD, 12-5-2022)
              <text:span text:style-name="T3"/>
            </text:p>
            <text:p text:style-name="P7"/>
          </table:table-cell>
          <table:table-cell table:style-name="Table5.A2" office:value-type="string">
            <text:p text:style-name="P8">13-05-2022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volgvragen-Behoud-van-De-Halm-Hoogkerk-PvdA-GL-SP-D66-CU-PvdD-12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PvdA, GL, SP, D66, CU en PvdD ex art 36 RvO over behoud van De Halm Hoogkerk - vervolg
              <text:span text:style-name="T3"/>
            </text:p>
            <text:p text:style-name="P7"/>
          </table:table-cell>
          <table:table-cell table:style-name="Table5.A2" office:value-type="string">
            <text:p text:style-name="P8">01-06-2022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A-GL-SP-D66-CU-en-PvdD-ex-art-36-RvO-over-behoud-van-De-Halm-Hoogkerk-vervol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21" meta:character-count="751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