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6" w:history="1">
        <w:r>
          <w:rPr>
            <w:rFonts w:ascii="Arial" w:hAnsi="Arial" w:eastAsia="Arial" w:cs="Arial"/>
            <w:color w:val="155CAA"/>
            <w:u w:val="single"/>
          </w:rPr>
          <w:t xml:space="preserve">1 Vragen CDA inzake Keurmerk Veilig Wonen (II)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6"/>
      <w:r w:rsidRPr="00A448AC">
        <w:rPr>
          <w:rFonts w:ascii="Arial" w:hAnsi="Arial" w:cs="Arial"/>
          <w:b/>
          <w:bCs/>
          <w:color w:val="303F4C"/>
          <w:lang w:val="en-US"/>
        </w:rPr>
        <w:t>Vragen CDA inzake Keurmerk Veilig Wonen (II)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inzake Keurmerk Veilig Wonen (II).pdf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inzake-Keurmerk-Veilig-Wonen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