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73" w:history="1">
        <w:r>
          <w:rPr>
            <w:rFonts w:ascii="Arial" w:hAnsi="Arial" w:eastAsia="Arial" w:cs="Arial"/>
            <w:color w:val="155CAA"/>
            <w:u w:val="single"/>
          </w:rPr>
          <w:t xml:space="preserve">1 Vragen D66 en GroenLinks over niet correct handelen zelforganisaties minderheden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73"/>
      <w:r w:rsidRPr="00A448AC">
        <w:rPr>
          <w:rFonts w:ascii="Arial" w:hAnsi="Arial" w:cs="Arial"/>
          <w:b/>
          <w:bCs/>
          <w:color w:val="303F4C"/>
          <w:lang w:val="en-US"/>
        </w:rPr>
        <w:t>Vragen D66 en GroenLinks over niet correct handelen zelforganisaties minderheden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en GroenLinks over niet correct handelen zelforganisaties minderheden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en-GroenLinks-over-niet-correct-handelen-zelforganisaties-minderheden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