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08:47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263" text:style-name="Internet_20_link" text:visited-style-name="Visited_20_Internet_20_Link">
              <text:span text:style-name="ListLabel_20_28">
                <text:span text:style-name="T8">1 Vragen GL m.b.t. alleenstaande studerende moeders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263"/>
        Vragen GL m.b.t. alleenstaande studerende moeders
        <text:bookmark-end text:name="426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01-01-2014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GL m.b.t. alleenstaande studerende moeders.pdf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65,20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GL-m-b-t-alleenstaande-studerende-moeder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Vragen GL m.b.t. alleenstaande studerende moeders (antwoord).pdf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01-01-2014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273,80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Vragen-GL-m-b-t-alleenstaande-studerende-moeders-antwoo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70" meta:character-count="493" meta:non-whitespace-character-count="45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628096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628096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