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0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faillissement en doorstart Donar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0"/>
      <w:r w:rsidRPr="00A448AC">
        <w:rPr>
          <w:rFonts w:ascii="Arial" w:hAnsi="Arial" w:cs="Arial"/>
          <w:b/>
          <w:bCs/>
          <w:color w:val="303F4C"/>
          <w:lang w:val="en-US"/>
        </w:rPr>
        <w:t>Vragen GroenLinks over faillissement en doorstart Donar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faillissement en doorstart Donar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faillissement-en-doorstart-Donar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